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41F1" w:rsidRDefault="003941F1">
      <w:r>
        <w:t>Obersatz:</w:t>
      </w:r>
    </w:p>
    <w:p w:rsidR="001A127F" w:rsidRDefault="003941F1" w:rsidP="001A127F">
      <w:r>
        <w:t>A könnte gegen B einen Anspruch auf Schadensersatz in Höhe von 120 € gemäß §823 I haben.</w:t>
      </w:r>
      <w:r w:rsidR="001A127F">
        <w:t xml:space="preserve"> </w:t>
      </w:r>
    </w:p>
    <w:p w:rsidR="003941F1" w:rsidRDefault="003941F1" w:rsidP="003941F1">
      <w:pPr>
        <w:pStyle w:val="Listenabsatz"/>
        <w:numPr>
          <w:ilvl w:val="0"/>
          <w:numId w:val="1"/>
        </w:numPr>
      </w:pPr>
      <w:r>
        <w:t>Rechtsgutsverletzung</w:t>
      </w:r>
    </w:p>
    <w:p w:rsidR="001A127F" w:rsidRDefault="001A127F" w:rsidP="001A127F">
      <w:pPr>
        <w:pStyle w:val="Listenabsatz"/>
      </w:pPr>
      <w:r>
        <w:t>Zunächst setzt dies eine Rechtsgutverletzung im Sinne von §823 I voraus.</w:t>
      </w:r>
    </w:p>
    <w:p w:rsidR="001A127F" w:rsidRDefault="001A127F" w:rsidP="001A127F">
      <w:pPr>
        <w:pStyle w:val="Listenabsatz"/>
        <w:numPr>
          <w:ilvl w:val="0"/>
          <w:numId w:val="3"/>
        </w:numPr>
      </w:pPr>
      <w:r>
        <w:t>Rechtsgut betroffen</w:t>
      </w:r>
    </w:p>
    <w:p w:rsidR="003941F1" w:rsidRDefault="003941F1" w:rsidP="001A127F">
      <w:pPr>
        <w:pStyle w:val="Listenabsatz"/>
        <w:ind w:firstLine="696"/>
      </w:pPr>
      <w:r>
        <w:t>In Betracht kommt Eigentumsverletzung.</w:t>
      </w:r>
    </w:p>
    <w:p w:rsidR="003941F1" w:rsidRDefault="003941F1" w:rsidP="001A127F">
      <w:pPr>
        <w:pStyle w:val="Listenabsatz"/>
        <w:ind w:left="1416"/>
      </w:pPr>
      <w:r>
        <w:t xml:space="preserve">Die Hose ist eine Sache im Sinne von §90 BGB und ist Eigentum von A im Sinne von </w:t>
      </w:r>
      <w:r w:rsidR="001A127F">
        <w:br/>
      </w:r>
      <w:r>
        <w:t>§903 BGB.</w:t>
      </w:r>
    </w:p>
    <w:p w:rsidR="001A127F" w:rsidRDefault="001A127F" w:rsidP="001A127F">
      <w:pPr>
        <w:pStyle w:val="Listenabsatz"/>
        <w:ind w:left="1416"/>
      </w:pPr>
      <w:r>
        <w:t>Somit ist hier ein Eigentum betroffen.</w:t>
      </w:r>
    </w:p>
    <w:p w:rsidR="001A127F" w:rsidRDefault="001A127F" w:rsidP="001A127F">
      <w:pPr>
        <w:pStyle w:val="Listenabsatz"/>
        <w:numPr>
          <w:ilvl w:val="0"/>
          <w:numId w:val="3"/>
        </w:numPr>
      </w:pPr>
      <w:r>
        <w:t>Verletzungserfolg</w:t>
      </w:r>
    </w:p>
    <w:p w:rsidR="003941F1" w:rsidRDefault="003941F1" w:rsidP="001A127F">
      <w:pPr>
        <w:pStyle w:val="Listenabsatz"/>
        <w:ind w:firstLine="696"/>
      </w:pPr>
      <w:r>
        <w:t xml:space="preserve">Da die Hose </w:t>
      </w:r>
      <w:r w:rsidRPr="003941F1">
        <w:rPr>
          <w:vanish/>
        </w:rPr>
        <w:t xml:space="preserve">Tasche </w:t>
      </w:r>
      <w:r>
        <w:t xml:space="preserve">des A von B beschädigt worden ist, liegt </w:t>
      </w:r>
      <w:r w:rsidR="001A127F">
        <w:t>ein Verletzungserfolg</w:t>
      </w:r>
      <w:r>
        <w:t xml:space="preserve"> vor. </w:t>
      </w:r>
    </w:p>
    <w:p w:rsidR="001A127F" w:rsidRDefault="001A127F" w:rsidP="001A127F">
      <w:pPr>
        <w:pStyle w:val="Listenabsatz"/>
        <w:numPr>
          <w:ilvl w:val="0"/>
          <w:numId w:val="3"/>
        </w:numPr>
      </w:pPr>
      <w:r>
        <w:t>Somit liegt eine Rechtsgutverletzung vor.</w:t>
      </w:r>
    </w:p>
    <w:p w:rsidR="003941F1" w:rsidRDefault="001A127F" w:rsidP="003941F1">
      <w:pPr>
        <w:pStyle w:val="Listenabsatz"/>
        <w:numPr>
          <w:ilvl w:val="0"/>
          <w:numId w:val="1"/>
        </w:numPr>
      </w:pPr>
      <w:r>
        <w:t xml:space="preserve">Mit dem </w:t>
      </w:r>
      <w:proofErr w:type="spellStart"/>
      <w:r>
        <w:t>Zufallbringen</w:t>
      </w:r>
      <w:proofErr w:type="spellEnd"/>
      <w:r>
        <w:t xml:space="preserve"> des A durch B liegt eine Handlung vor.</w:t>
      </w:r>
    </w:p>
    <w:p w:rsidR="001A127F" w:rsidRDefault="001A127F" w:rsidP="003941F1">
      <w:pPr>
        <w:pStyle w:val="Listenabsatz"/>
        <w:numPr>
          <w:ilvl w:val="0"/>
          <w:numId w:val="1"/>
        </w:numPr>
      </w:pPr>
      <w:r>
        <w:t>Kausalität I</w:t>
      </w:r>
    </w:p>
    <w:p w:rsidR="001A127F" w:rsidRDefault="001A127F" w:rsidP="001A127F">
      <w:pPr>
        <w:pStyle w:val="Listenabsatz"/>
      </w:pPr>
      <w:r>
        <w:t xml:space="preserve">Weiterhin muss eine Kausalität zwischen Handlung von Verletzungserfolg vorliegen. </w:t>
      </w:r>
    </w:p>
    <w:p w:rsidR="001A127F" w:rsidRDefault="001A127F" w:rsidP="001A127F">
      <w:pPr>
        <w:pStyle w:val="Listenabsatz"/>
        <w:numPr>
          <w:ilvl w:val="0"/>
          <w:numId w:val="4"/>
        </w:numPr>
      </w:pPr>
      <w:r>
        <w:t>Äquivalenz</w:t>
      </w:r>
    </w:p>
    <w:p w:rsidR="001A127F" w:rsidRDefault="001A127F" w:rsidP="001A127F">
      <w:pPr>
        <w:pStyle w:val="Listenabsatz"/>
        <w:ind w:left="1440"/>
      </w:pPr>
      <w:r>
        <w:t>Zunächst muss die Handlung äquivalent kausal zum Verletzungserfolg sein.</w:t>
      </w:r>
    </w:p>
    <w:p w:rsidR="001A127F" w:rsidRDefault="001A127F" w:rsidP="001A127F">
      <w:pPr>
        <w:pStyle w:val="Listenabsatz"/>
        <w:ind w:left="1440"/>
      </w:pPr>
      <w:r>
        <w:t>Die Handlung darf nicht hinweggedacht werden können, ohne dass der Unrechtstatbestand entfiele.</w:t>
      </w:r>
    </w:p>
    <w:p w:rsidR="001A127F" w:rsidRDefault="001A127F" w:rsidP="001A127F">
      <w:pPr>
        <w:pStyle w:val="Listenabsatz"/>
        <w:ind w:left="1440"/>
      </w:pPr>
      <w:r>
        <w:t xml:space="preserve">Ohne das </w:t>
      </w:r>
      <w:proofErr w:type="spellStart"/>
      <w:r>
        <w:t>Zufallbringen</w:t>
      </w:r>
      <w:proofErr w:type="spellEnd"/>
      <w:r>
        <w:t xml:space="preserve"> des A durch B wäre das Loch in der Hose nicht entstanden.</w:t>
      </w:r>
    </w:p>
    <w:p w:rsidR="001A127F" w:rsidRDefault="001A127F" w:rsidP="001A127F">
      <w:pPr>
        <w:pStyle w:val="Listenabsatz"/>
        <w:ind w:left="1440"/>
      </w:pPr>
      <w:r>
        <w:t>Mithin liegt Äquivalenz vor</w:t>
      </w:r>
      <w:r w:rsidR="00033530">
        <w:t>, da die Handlung ursächlich zum Verletzungserfolg ist</w:t>
      </w:r>
      <w:r>
        <w:t>.</w:t>
      </w:r>
    </w:p>
    <w:p w:rsidR="001A127F" w:rsidRDefault="001A127F" w:rsidP="001A127F">
      <w:pPr>
        <w:pStyle w:val="Listenabsatz"/>
        <w:numPr>
          <w:ilvl w:val="0"/>
          <w:numId w:val="4"/>
        </w:numPr>
      </w:pPr>
      <w:r>
        <w:t>Adäquanz</w:t>
      </w:r>
    </w:p>
    <w:p w:rsidR="007A2547" w:rsidRDefault="007A2547" w:rsidP="00033530">
      <w:pPr>
        <w:pStyle w:val="Listenabsatz"/>
        <w:ind w:left="1440"/>
      </w:pPr>
      <w:r>
        <w:t>Fraglich ist, ob Adäquanz vorliegt.</w:t>
      </w:r>
    </w:p>
    <w:p w:rsidR="007A2547" w:rsidRDefault="007A2547" w:rsidP="001A127F">
      <w:pPr>
        <w:pStyle w:val="Listenabsatz"/>
        <w:ind w:left="1440"/>
      </w:pPr>
      <w:r>
        <w:t>Diese liegt vor, wenn d</w:t>
      </w:r>
      <w:r w:rsidR="001A127F">
        <w:t xml:space="preserve">ie betreffende Handlung </w:t>
      </w:r>
      <w:r>
        <w:t xml:space="preserve">ganz generell und nicht nur unter besonderen, völlig unwahrscheinlichen und nach dem gewöhnlichen Verlauf der Dinge nicht zu erwartenden Umständen zur Herbeiführung des Unrechtstatbestands geeignet ist. Dabei ist eine Prognose eines objektiven, vom Wissensstand optimalen Beobachters maßgebend. </w:t>
      </w:r>
    </w:p>
    <w:p w:rsidR="001A127F" w:rsidRDefault="007A2547" w:rsidP="001A127F">
      <w:pPr>
        <w:pStyle w:val="Listenabsatz"/>
        <w:ind w:left="1440"/>
      </w:pPr>
      <w:r>
        <w:t>Dagegen spricht, dass B dem A  lediglich die Tasche entwenden und ihn nicht zu Fall bringen wollte.</w:t>
      </w:r>
    </w:p>
    <w:p w:rsidR="007A2547" w:rsidRDefault="007A2547" w:rsidP="001A127F">
      <w:pPr>
        <w:pStyle w:val="Listenabsatz"/>
        <w:ind w:left="1440"/>
      </w:pPr>
      <w:r>
        <w:t>Dafür spricht allerdings, dass A sein Eigentum schützen möchte und es entsprechend festhält</w:t>
      </w:r>
      <w:r w:rsidR="00033530">
        <w:t>. Aus Sicht eines objektiven Beobachters ist es nicht völlig unwahrscheinlich, dass A durch die betreffende Handlung von B zu Fall kommt und in diesem Zusammenhang ein Loch in der Hose entsteht</w:t>
      </w:r>
      <w:r>
        <w:t xml:space="preserve">. </w:t>
      </w:r>
    </w:p>
    <w:p w:rsidR="00033530" w:rsidRDefault="00033530" w:rsidP="001A127F">
      <w:pPr>
        <w:pStyle w:val="Listenabsatz"/>
        <w:ind w:left="1440"/>
      </w:pPr>
      <w:r>
        <w:t>Damit liegt Adäquanz vor, da eine Zurechenbarkeit von der Handlung zum Verletzungserfolg gegeben ist.</w:t>
      </w:r>
    </w:p>
    <w:p w:rsidR="007A2547" w:rsidRDefault="00033530" w:rsidP="00033530">
      <w:pPr>
        <w:pStyle w:val="Listenabsatz"/>
        <w:numPr>
          <w:ilvl w:val="0"/>
          <w:numId w:val="4"/>
        </w:numPr>
      </w:pPr>
      <w:r>
        <w:t>Somit liegt eine haftungsbegründende Handlung vor.</w:t>
      </w:r>
    </w:p>
    <w:p w:rsidR="00033530" w:rsidRDefault="00033530" w:rsidP="00033530">
      <w:pPr>
        <w:pStyle w:val="Listenabsatz"/>
        <w:numPr>
          <w:ilvl w:val="0"/>
          <w:numId w:val="1"/>
        </w:numPr>
      </w:pPr>
      <w:r>
        <w:t xml:space="preserve">Zusätzlich muss eine rechtswidrige Handlung vorliegen. </w:t>
      </w:r>
      <w:r>
        <w:br/>
        <w:t xml:space="preserve">Da keine Rechtfertigungsgründe vorliegen, wird eine Rechtswidrigkeit indiziert. </w:t>
      </w:r>
    </w:p>
    <w:p w:rsidR="00033530" w:rsidRDefault="00033530" w:rsidP="00033530">
      <w:pPr>
        <w:pStyle w:val="Listenabsatz"/>
        <w:numPr>
          <w:ilvl w:val="0"/>
          <w:numId w:val="1"/>
        </w:numPr>
      </w:pPr>
      <w:r>
        <w:t>Weiter muss Verschulden vorliegen.</w:t>
      </w:r>
      <w:r w:rsidR="00AB2291">
        <w:t xml:space="preserve"> </w:t>
      </w:r>
    </w:p>
    <w:p w:rsidR="00AB2291" w:rsidRDefault="00AB2291" w:rsidP="00AB2291">
      <w:pPr>
        <w:pStyle w:val="Listenabsatz"/>
      </w:pPr>
      <w:r>
        <w:t xml:space="preserve">In Betracht kommt </w:t>
      </w:r>
      <w:r>
        <w:t xml:space="preserve">Vorsatz oder </w:t>
      </w:r>
      <w:r>
        <w:t>Fahrlässigkeit.</w:t>
      </w:r>
      <w:r>
        <w:t xml:space="preserve"> </w:t>
      </w:r>
    </w:p>
    <w:p w:rsidR="00033530" w:rsidRDefault="00033530" w:rsidP="00033530">
      <w:pPr>
        <w:pStyle w:val="Listenabsatz"/>
        <w:numPr>
          <w:ilvl w:val="0"/>
          <w:numId w:val="5"/>
        </w:numPr>
      </w:pPr>
      <w:r>
        <w:t>Vorsatz</w:t>
      </w:r>
    </w:p>
    <w:p w:rsidR="00033530" w:rsidRDefault="00AB2291" w:rsidP="00033530">
      <w:pPr>
        <w:pStyle w:val="Listenabsatz"/>
        <w:ind w:left="1440"/>
      </w:pPr>
      <w:r>
        <w:t>B hat zwar vorsätzlich, also mit Wissen und Wollen, die Tasche entwenden, jedoch nicht die Hose beschädigen wollen.</w:t>
      </w:r>
    </w:p>
    <w:p w:rsidR="00033530" w:rsidRDefault="00AB2291" w:rsidP="00AB2291">
      <w:pPr>
        <w:pStyle w:val="Listenabsatz"/>
        <w:ind w:left="1440"/>
      </w:pPr>
      <w:r>
        <w:t>Somit hat B bezüglich der Hose nicht vorsätzlich gehandelt.</w:t>
      </w:r>
    </w:p>
    <w:p w:rsidR="00AB2291" w:rsidRDefault="00AB2291" w:rsidP="00AB2291">
      <w:pPr>
        <w:pStyle w:val="Listenabsatz"/>
        <w:numPr>
          <w:ilvl w:val="0"/>
          <w:numId w:val="5"/>
        </w:numPr>
      </w:pPr>
      <w:r>
        <w:t>Fahrlässigkeit</w:t>
      </w:r>
    </w:p>
    <w:p w:rsidR="00AB2291" w:rsidRDefault="00AB2291" w:rsidP="00AB2291">
      <w:pPr>
        <w:pStyle w:val="Listenabsatz"/>
        <w:ind w:left="1440"/>
      </w:pPr>
      <w:r>
        <w:t>Fahrlässig handelt, wer die im Verkehr erforderliche Sorgfalt außeracht lässt (§276 II BGB).</w:t>
      </w:r>
    </w:p>
    <w:p w:rsidR="00AB2291" w:rsidRDefault="00AB2291" w:rsidP="00AB2291">
      <w:pPr>
        <w:pStyle w:val="Listenabsatz"/>
        <w:ind w:left="1440"/>
      </w:pPr>
      <w:r>
        <w:lastRenderedPageBreak/>
        <w:t xml:space="preserve">Mit dem Entreißen der Tasche und dem dadurch erfolgten </w:t>
      </w:r>
      <w:proofErr w:type="spellStart"/>
      <w:r>
        <w:t>Zufallbringen</w:t>
      </w:r>
      <w:proofErr w:type="spellEnd"/>
      <w:r>
        <w:t xml:space="preserve"> des A ist die im Verkehr erforderliche Sorgfalt missachtet worden.</w:t>
      </w:r>
    </w:p>
    <w:p w:rsidR="00AB2291" w:rsidRDefault="00AB2291" w:rsidP="00AB2291">
      <w:pPr>
        <w:pStyle w:val="Listenabsatz"/>
        <w:ind w:left="1440"/>
      </w:pPr>
      <w:r>
        <w:t xml:space="preserve">Somit hat B fahrlässig </w:t>
      </w:r>
      <w:r w:rsidR="006151CF">
        <w:t xml:space="preserve">im Sinne von §276 II BGB </w:t>
      </w:r>
      <w:r>
        <w:t>gehandelt.</w:t>
      </w:r>
    </w:p>
    <w:p w:rsidR="006151CF" w:rsidRDefault="006151CF" w:rsidP="006151CF">
      <w:pPr>
        <w:pStyle w:val="Listenabsatz"/>
        <w:numPr>
          <w:ilvl w:val="0"/>
          <w:numId w:val="5"/>
        </w:numPr>
      </w:pPr>
      <w:r>
        <w:t>Mithin liegt Verschulden vor.</w:t>
      </w:r>
    </w:p>
    <w:p w:rsidR="006151CF" w:rsidRDefault="006151CF" w:rsidP="006151CF">
      <w:pPr>
        <w:pStyle w:val="Listenabsatz"/>
        <w:numPr>
          <w:ilvl w:val="0"/>
          <w:numId w:val="1"/>
        </w:numPr>
      </w:pPr>
      <w:r>
        <w:t>Schaden</w:t>
      </w:r>
    </w:p>
    <w:p w:rsidR="006151CF" w:rsidRDefault="006151CF" w:rsidP="006151CF">
      <w:pPr>
        <w:pStyle w:val="Listenabsatz"/>
        <w:rPr>
          <w:color w:val="FF0000"/>
        </w:rPr>
      </w:pPr>
      <w:r>
        <w:t xml:space="preserve">Mit dem Loch in der Hose liegt ein Schaden in Höhe von 120 Euro vor. </w:t>
      </w:r>
      <w:r>
        <w:rPr>
          <w:color w:val="FF0000"/>
        </w:rPr>
        <w:t>A kann von B statt der Wiederherstellung der Hose den dazu erforderlichen Geldbetrag in Höhe von 120 E verlangen (§249 II 1 BGB).</w:t>
      </w:r>
    </w:p>
    <w:p w:rsidR="006151CF" w:rsidRDefault="006151CF" w:rsidP="006151CF">
      <w:pPr>
        <w:pStyle w:val="Listenabsatz"/>
        <w:numPr>
          <w:ilvl w:val="0"/>
          <w:numId w:val="1"/>
        </w:numPr>
      </w:pPr>
      <w:r>
        <w:t>Haftungsausfüllende Kausalität</w:t>
      </w:r>
    </w:p>
    <w:p w:rsidR="006151CF" w:rsidRDefault="006151CF" w:rsidP="006151CF">
      <w:pPr>
        <w:pStyle w:val="Listenabsatz"/>
      </w:pPr>
      <w:r>
        <w:t xml:space="preserve">Weiterhin muss eine Kausalität zwischen Verletzungserfolg </w:t>
      </w:r>
      <w:r>
        <w:t xml:space="preserve">und Schaden </w:t>
      </w:r>
      <w:r>
        <w:t xml:space="preserve">vorliegen. </w:t>
      </w:r>
    </w:p>
    <w:p w:rsidR="006151CF" w:rsidRDefault="006151CF" w:rsidP="006151CF">
      <w:pPr>
        <w:pStyle w:val="Listenabsatz"/>
        <w:numPr>
          <w:ilvl w:val="0"/>
          <w:numId w:val="8"/>
        </w:numPr>
      </w:pPr>
      <w:r>
        <w:t>Äquivalenz</w:t>
      </w:r>
    </w:p>
    <w:p w:rsidR="006151CF" w:rsidRDefault="006151CF" w:rsidP="006151CF">
      <w:pPr>
        <w:pStyle w:val="Listenabsatz"/>
        <w:ind w:left="1440"/>
      </w:pPr>
      <w:r>
        <w:t>Zunächst muss d</w:t>
      </w:r>
      <w:r w:rsidR="005469A6">
        <w:t>er</w:t>
      </w:r>
      <w:r>
        <w:t xml:space="preserve"> </w:t>
      </w:r>
      <w:r w:rsidR="005469A6">
        <w:t>Verletzungserfolg</w:t>
      </w:r>
      <w:r>
        <w:t xml:space="preserve"> äquivalent kausal zum </w:t>
      </w:r>
      <w:proofErr w:type="spellStart"/>
      <w:r w:rsidR="005469A6">
        <w:t>Schaden</w:t>
      </w:r>
      <w:r>
        <w:t xml:space="preserve"> sein.</w:t>
      </w:r>
    </w:p>
    <w:p w:rsidR="006151CF" w:rsidRDefault="006151CF" w:rsidP="006151CF">
      <w:pPr>
        <w:pStyle w:val="Listenabsatz"/>
        <w:ind w:left="1440"/>
      </w:pPr>
      <w:proofErr w:type="spellEnd"/>
      <w:r>
        <w:t>D</w:t>
      </w:r>
      <w:r w:rsidR="005469A6">
        <w:t xml:space="preserve">er Handlungserfolg </w:t>
      </w:r>
      <w:r>
        <w:t xml:space="preserve">darf nicht hinweggedacht werden können, ohne dass der </w:t>
      </w:r>
      <w:r w:rsidR="005469A6">
        <w:t>Schaden</w:t>
      </w:r>
      <w:r>
        <w:t xml:space="preserve"> entfiele.</w:t>
      </w:r>
    </w:p>
    <w:p w:rsidR="006151CF" w:rsidRDefault="006151CF" w:rsidP="006151CF">
      <w:pPr>
        <w:pStyle w:val="Listenabsatz"/>
        <w:ind w:left="1440"/>
      </w:pPr>
      <w:r>
        <w:t xml:space="preserve">Ohne </w:t>
      </w:r>
      <w:r w:rsidR="005469A6">
        <w:t>Entstehung des</w:t>
      </w:r>
      <w:r>
        <w:t xml:space="preserve"> Loch</w:t>
      </w:r>
      <w:r w:rsidR="005469A6">
        <w:t>s</w:t>
      </w:r>
      <w:r>
        <w:t xml:space="preserve"> in der Hose </w:t>
      </w:r>
      <w:r w:rsidR="005469A6">
        <w:t xml:space="preserve">wäre der Schaden in Höhe von 120 € nicht </w:t>
      </w:r>
      <w:r>
        <w:t>entstanden.</w:t>
      </w:r>
    </w:p>
    <w:p w:rsidR="006151CF" w:rsidRDefault="006151CF" w:rsidP="006151CF">
      <w:pPr>
        <w:pStyle w:val="Listenabsatz"/>
        <w:ind w:left="1440"/>
      </w:pPr>
      <w:r>
        <w:t xml:space="preserve">Mithin liegt Äquivalenz vor, da </w:t>
      </w:r>
      <w:r w:rsidR="005469A6">
        <w:t xml:space="preserve">der Verletzungserfolg </w:t>
      </w:r>
      <w:r>
        <w:t xml:space="preserve">ursächlich zum </w:t>
      </w:r>
      <w:r w:rsidR="005469A6">
        <w:t xml:space="preserve">Schaden </w:t>
      </w:r>
      <w:r>
        <w:t>ist.</w:t>
      </w:r>
    </w:p>
    <w:p w:rsidR="006151CF" w:rsidRDefault="006151CF" w:rsidP="006151CF">
      <w:pPr>
        <w:pStyle w:val="Listenabsatz"/>
        <w:numPr>
          <w:ilvl w:val="0"/>
          <w:numId w:val="8"/>
        </w:numPr>
      </w:pPr>
      <w:r>
        <w:t>Adäquanz</w:t>
      </w:r>
    </w:p>
    <w:p w:rsidR="005469A6" w:rsidRDefault="005469A6" w:rsidP="005469A6">
      <w:pPr>
        <w:pStyle w:val="Listenabsatz"/>
        <w:ind w:left="1440"/>
      </w:pPr>
      <w:r>
        <w:t xml:space="preserve">Diese liegt vor, </w:t>
      </w:r>
      <w:r>
        <w:t xml:space="preserve">da der Verletzungserfolg </w:t>
      </w:r>
      <w:r>
        <w:t xml:space="preserve">ganz generell und nicht nur unter besonderen, völlig unwahrscheinlichen und nach dem gewöhnlichen Verlauf der Dinge nicht zu erwartenden Umständen zur Herbeiführung des </w:t>
      </w:r>
      <w:r>
        <w:t xml:space="preserve">Schadens </w:t>
      </w:r>
      <w:r>
        <w:t xml:space="preserve">geeignet ist. </w:t>
      </w:r>
    </w:p>
    <w:p w:rsidR="005469A6" w:rsidRDefault="005469A6" w:rsidP="005469A6">
      <w:pPr>
        <w:pStyle w:val="Listenabsatz"/>
        <w:numPr>
          <w:ilvl w:val="0"/>
          <w:numId w:val="8"/>
        </w:numPr>
      </w:pPr>
      <w:r>
        <w:t>Somit liegt haftungsausfüllende Kausalität vor.</w:t>
      </w:r>
    </w:p>
    <w:p w:rsidR="005469A6" w:rsidRDefault="005469A6" w:rsidP="005469A6">
      <w:pPr>
        <w:pStyle w:val="Listenabsatz"/>
        <w:numPr>
          <w:ilvl w:val="0"/>
          <w:numId w:val="1"/>
        </w:numPr>
      </w:pPr>
      <w:r>
        <w:t>Mitverschulden</w:t>
      </w:r>
    </w:p>
    <w:p w:rsidR="005469A6" w:rsidRDefault="005469A6" w:rsidP="005469A6">
      <w:pPr>
        <w:pStyle w:val="Listenabsatz"/>
      </w:pPr>
      <w:r>
        <w:t xml:space="preserve">Fraglich ist, ob ein Mitverschulden vorliegt. </w:t>
      </w:r>
    </w:p>
    <w:p w:rsidR="006151CF" w:rsidRDefault="005469A6" w:rsidP="006151CF">
      <w:pPr>
        <w:pStyle w:val="Listenabsatz"/>
      </w:pPr>
      <w:r w:rsidRPr="005469A6">
        <w:t>Hat bei der Entstehung des Schadens ein Verschulden des Beschädigten mitgewirkt, so hängt die Verpflichtung zum Ersatz sowie der Umfang des zu leistenden Ersatzes von den Umständen, insbesondere davon ab, inwieweit der Schaden vorwiegend von dem einen oder dem anderen Teil verursacht worden ist.</w:t>
      </w:r>
    </w:p>
    <w:p w:rsidR="005469A6" w:rsidRDefault="005469A6" w:rsidP="006151CF">
      <w:pPr>
        <w:pStyle w:val="Listenabsatz"/>
      </w:pPr>
      <w:r>
        <w:t>Dafür spricht, dass A die Tasche festgehalten hat und dieser dadurch Zufall gebracht wurde.</w:t>
      </w:r>
    </w:p>
    <w:p w:rsidR="005469A6" w:rsidRDefault="005469A6" w:rsidP="006151CF">
      <w:pPr>
        <w:pStyle w:val="Listenabsatz"/>
      </w:pPr>
      <w:r>
        <w:t xml:space="preserve">Dagegen spricht, dass A ein Interesse daran hat, sein Eigentum zu bewahren. </w:t>
      </w:r>
    </w:p>
    <w:p w:rsidR="005469A6" w:rsidRDefault="005469A6" w:rsidP="006151CF">
      <w:pPr>
        <w:pStyle w:val="Listenabsatz"/>
      </w:pPr>
      <w:r>
        <w:t xml:space="preserve">Somit überwiegt der Wunsch, sein Eigentum zu behalten. </w:t>
      </w:r>
    </w:p>
    <w:p w:rsidR="005469A6" w:rsidRDefault="005469A6" w:rsidP="006151CF">
      <w:pPr>
        <w:pStyle w:val="Listenabsatz"/>
      </w:pPr>
      <w:r>
        <w:t>Damit liegt kein Mitverschulden i. S. v. §254 BGB vor.</w:t>
      </w:r>
    </w:p>
    <w:p w:rsidR="005469A6" w:rsidRDefault="00EC34D7" w:rsidP="005469A6">
      <w:pPr>
        <w:pStyle w:val="Listenabsatz"/>
        <w:numPr>
          <w:ilvl w:val="0"/>
          <w:numId w:val="1"/>
        </w:numPr>
      </w:pPr>
      <w:r>
        <w:t xml:space="preserve">Mithin hat </w:t>
      </w:r>
      <w:r>
        <w:t>A gegen B einen Ansp</w:t>
      </w:r>
      <w:bookmarkStart w:id="0" w:name="_GoBack"/>
      <w:bookmarkEnd w:id="0"/>
      <w:r>
        <w:t xml:space="preserve">ruch auf Schadensersatz in Höhe von 120 € gemäß §823 </w:t>
      </w:r>
      <w:r>
        <w:t>I</w:t>
      </w:r>
      <w:r>
        <w:t>.</w:t>
      </w:r>
    </w:p>
    <w:sectPr w:rsidR="005469A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55A72"/>
    <w:multiLevelType w:val="hybridMultilevel"/>
    <w:tmpl w:val="4A5C3640"/>
    <w:lvl w:ilvl="0" w:tplc="F86E36BC">
      <w:start w:val="1"/>
      <w:numFmt w:val="upperRoman"/>
      <w:lvlText w:val="%1."/>
      <w:lvlJc w:val="left"/>
      <w:pPr>
        <w:ind w:left="1440" w:hanging="72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 w15:restartNumberingAfterBreak="0">
    <w:nsid w:val="34A9008D"/>
    <w:multiLevelType w:val="hybridMultilevel"/>
    <w:tmpl w:val="39A6E20C"/>
    <w:lvl w:ilvl="0" w:tplc="5EFC4212">
      <w:start w:val="1"/>
      <w:numFmt w:val="upperRoman"/>
      <w:lvlText w:val="%1."/>
      <w:lvlJc w:val="left"/>
      <w:pPr>
        <w:ind w:left="1440" w:hanging="72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44110EA4"/>
    <w:multiLevelType w:val="hybridMultilevel"/>
    <w:tmpl w:val="19D6AF92"/>
    <w:lvl w:ilvl="0" w:tplc="C720A2F4">
      <w:start w:val="1"/>
      <w:numFmt w:val="upperRoman"/>
      <w:lvlText w:val="%1."/>
      <w:lvlJc w:val="left"/>
      <w:pPr>
        <w:ind w:left="1440" w:hanging="72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 w15:restartNumberingAfterBreak="0">
    <w:nsid w:val="4D840450"/>
    <w:multiLevelType w:val="hybridMultilevel"/>
    <w:tmpl w:val="5F1A070A"/>
    <w:lvl w:ilvl="0" w:tplc="C49885C6">
      <w:start w:val="9"/>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4" w15:restartNumberingAfterBreak="0">
    <w:nsid w:val="557E777B"/>
    <w:multiLevelType w:val="hybridMultilevel"/>
    <w:tmpl w:val="4DBECC86"/>
    <w:lvl w:ilvl="0" w:tplc="D6A051E0">
      <w:start w:val="1"/>
      <w:numFmt w:val="upperRoman"/>
      <w:lvlText w:val="%1."/>
      <w:lvlJc w:val="left"/>
      <w:pPr>
        <w:ind w:left="1440" w:hanging="72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5" w15:restartNumberingAfterBreak="0">
    <w:nsid w:val="5F700E2B"/>
    <w:multiLevelType w:val="hybridMultilevel"/>
    <w:tmpl w:val="39A6E20C"/>
    <w:lvl w:ilvl="0" w:tplc="5EFC4212">
      <w:start w:val="1"/>
      <w:numFmt w:val="upperRoman"/>
      <w:lvlText w:val="%1."/>
      <w:lvlJc w:val="left"/>
      <w:pPr>
        <w:ind w:left="1440" w:hanging="72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6" w15:restartNumberingAfterBreak="0">
    <w:nsid w:val="6FF72B6E"/>
    <w:multiLevelType w:val="hybridMultilevel"/>
    <w:tmpl w:val="C2966674"/>
    <w:lvl w:ilvl="0" w:tplc="B54CC97A">
      <w:start w:val="9"/>
      <w:numFmt w:val="upp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7" w15:restartNumberingAfterBreak="0">
    <w:nsid w:val="771F3EE6"/>
    <w:multiLevelType w:val="hybridMultilevel"/>
    <w:tmpl w:val="6770D34C"/>
    <w:lvl w:ilvl="0" w:tplc="8DA8D636">
      <w:start w:val="1"/>
      <w:numFmt w:val="upperLetter"/>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7"/>
  </w:num>
  <w:num w:numId="2">
    <w:abstractNumId w:val="4"/>
  </w:num>
  <w:num w:numId="3">
    <w:abstractNumId w:val="0"/>
  </w:num>
  <w:num w:numId="4">
    <w:abstractNumId w:val="5"/>
  </w:num>
  <w:num w:numId="5">
    <w:abstractNumId w:val="2"/>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1F1"/>
    <w:rsid w:val="00033530"/>
    <w:rsid w:val="001A127F"/>
    <w:rsid w:val="003941F1"/>
    <w:rsid w:val="005469A6"/>
    <w:rsid w:val="006151CF"/>
    <w:rsid w:val="007A2547"/>
    <w:rsid w:val="008760B0"/>
    <w:rsid w:val="00985598"/>
    <w:rsid w:val="00AB2291"/>
    <w:rsid w:val="00E91D4D"/>
    <w:rsid w:val="00EC34D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68C4B"/>
  <w15:chartTrackingRefBased/>
  <w15:docId w15:val="{98A2E66B-FF97-454F-974D-091F1803D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941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600</Words>
  <Characters>3785</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Barenkamp</dc:creator>
  <cp:keywords/>
  <dc:description/>
  <cp:lastModifiedBy>Marco Barenkamp</cp:lastModifiedBy>
  <cp:revision>1</cp:revision>
  <dcterms:created xsi:type="dcterms:W3CDTF">2019-12-05T06:27:00Z</dcterms:created>
  <dcterms:modified xsi:type="dcterms:W3CDTF">2019-12-05T07:47:00Z</dcterms:modified>
</cp:coreProperties>
</file>